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R4-2416234</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6.21.3.4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the feasibility values of CW interference cancellation from BS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During the last RAN4#110bis meeting, due to the TU limitation, RF requirement impacts for Ambient IoT BS was not discussed yet, in this contribution, we would like to share some further consideration on this issue.</w:t>
      </w:r>
    </w:p>
    <w:p>
      <w:pPr>
        <w:pStyle w:val="58"/>
        <w:tabs>
          <w:tab w:val="left" w:pos="567"/>
          <w:tab w:val="clear" w:pos="1985"/>
        </w:tabs>
        <w:adjustRightInd w:val="0"/>
        <w:ind w:left="510" w:hanging="510"/>
        <w:rPr>
          <w:rFonts w:eastAsia="Times New Roman"/>
        </w:rPr>
      </w:pPr>
      <w:bookmarkStart w:id="1" w:name="OLE_LINK20"/>
      <w:bookmarkStart w:id="2" w:name="OLE_LINK13"/>
      <w:bookmarkStart w:id="3" w:name="OLE_LINK14"/>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2.1RF architecture and corresponding RF requirement impacts for A-IoT BS</w:t>
      </w:r>
    </w:p>
    <w:p>
      <w:pPr>
        <w:numPr>
          <w:ilvl w:val="0"/>
          <w:numId w:val="0"/>
        </w:numPr>
        <w:tabs>
          <w:tab w:val="left" w:pos="2127"/>
        </w:tabs>
        <w:spacing w:after="0"/>
        <w:jc w:val="both"/>
        <w:rPr>
          <w:rFonts w:hint="default"/>
          <w:lang w:val="en-US" w:eastAsia="zh-CN"/>
        </w:rPr>
      </w:pPr>
      <w:r>
        <w:rPr>
          <w:rFonts w:hint="eastAsia"/>
          <w:lang w:val="en-US" w:eastAsia="zh-CN"/>
        </w:rPr>
        <w:t xml:space="preserve">In the following section, we would like to share some initial understanding on the potential RF architecture for A-IoT BS with individual RF hardware assumption in D1T1-A1/A2 and D1T1-B. Regarding the self interference method from CW towards backscattering signal reception, it is not limited to antenna isolation, other RFIC approach or RF/digital IC approach is also not precluded.   </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536055" cy="3485515"/>
            <wp:effectExtent l="0" t="0" r="17145" b="63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7"/>
                    <a:stretch>
                      <a:fillRect/>
                    </a:stretch>
                  </pic:blipFill>
                  <pic:spPr>
                    <a:xfrm>
                      <a:off x="0" y="0"/>
                      <a:ext cx="6536055" cy="3485515"/>
                    </a:xfrm>
                    <a:prstGeom prst="rect">
                      <a:avLst/>
                    </a:prstGeom>
                    <a:noFill/>
                    <a:ln w="9525">
                      <a:noFill/>
                    </a:ln>
                  </pic:spPr>
                </pic:pic>
              </a:graphicData>
            </a:graphic>
          </wp:inline>
        </w:drawing>
      </w:r>
    </w:p>
    <w:p>
      <w:pPr>
        <w:numPr>
          <w:ilvl w:val="0"/>
          <w:numId w:val="0"/>
        </w:numPr>
        <w:tabs>
          <w:tab w:val="left" w:pos="2127"/>
        </w:tabs>
        <w:spacing w:after="0"/>
        <w:jc w:val="center"/>
        <w:rPr>
          <w:rFonts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2.2-1</w:t>
      </w:r>
      <w:r>
        <w:rPr>
          <w:rFonts w:hint="eastAsia" w:eastAsia="宋体"/>
          <w:lang w:val="en-US" w:eastAsia="zh-CN"/>
        </w:rPr>
        <w:t>. potential RF architecture of D1T1-A1</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33925"/>
            <wp:effectExtent l="0" t="0" r="0" b="9525"/>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8"/>
                    <a:stretch>
                      <a:fillRect/>
                    </a:stretch>
                  </pic:blipFill>
                  <pic:spPr>
                    <a:xfrm>
                      <a:off x="0" y="0"/>
                      <a:ext cx="4152900" cy="4733925"/>
                    </a:xfrm>
                    <a:prstGeom prst="rect">
                      <a:avLst/>
                    </a:prstGeom>
                    <a:noFill/>
                    <a:ln w="9525">
                      <a:noFill/>
                    </a:ln>
                  </pic:spPr>
                </pic:pic>
              </a:graphicData>
            </a:graphic>
          </wp:inline>
        </w:drawing>
      </w:r>
    </w:p>
    <w:p>
      <w:pPr>
        <w:keepNext w:val="0"/>
        <w:keepLines w:val="0"/>
        <w:widowControl/>
        <w:suppressLineNumbers w:val="0"/>
        <w:jc w:val="left"/>
        <w:rPr>
          <w:rFonts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eastAsia="宋体"/>
          <w:lang w:val="en-US" w:eastAsia="zh-CN"/>
        </w:rPr>
      </w:pPr>
      <w:r>
        <w:rPr>
          <w:rFonts w:hint="eastAsia" w:eastAsia="宋体"/>
          <w:lang w:val="en-US" w:eastAsia="zh-CN"/>
        </w:rPr>
        <w:t xml:space="preserve">Figure </w:t>
      </w:r>
      <w:r>
        <w:rPr>
          <w:rFonts w:hint="eastAsia"/>
          <w:lang w:val="en-US" w:eastAsia="zh-CN"/>
        </w:rPr>
        <w:t>2.2-2</w:t>
      </w:r>
      <w:r>
        <w:rPr>
          <w:rFonts w:hint="eastAsia" w:eastAsia="宋体"/>
          <w:lang w:val="en-US" w:eastAsia="zh-CN"/>
        </w:rPr>
        <w:t>. potential RF architecture of D1T1-A2 and A1</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05350"/>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9"/>
                    <a:stretch>
                      <a:fillRect/>
                    </a:stretch>
                  </pic:blipFill>
                  <pic:spPr>
                    <a:xfrm>
                      <a:off x="0" y="0"/>
                      <a:ext cx="4152900" cy="470535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eastAsia="宋体"/>
          <w:lang w:val="en-US" w:eastAsia="zh-CN"/>
        </w:rPr>
        <w:t xml:space="preserve">Figure </w:t>
      </w:r>
      <w:r>
        <w:rPr>
          <w:rFonts w:hint="eastAsia"/>
          <w:lang w:val="en-US" w:eastAsia="zh-CN"/>
        </w:rPr>
        <w:t>2.2-3</w:t>
      </w:r>
      <w:r>
        <w:rPr>
          <w:rFonts w:hint="eastAsia" w:eastAsia="宋体"/>
          <w:lang w:val="en-US" w:eastAsia="zh-CN"/>
        </w:rPr>
        <w:t>. potential RF architecture of D1T1-B</w:t>
      </w:r>
      <w:r>
        <w:rPr>
          <w:rFonts w:hint="eastAsia"/>
          <w:lang w:val="en-US" w:eastAsia="zh-CN"/>
        </w:rPr>
        <w:t xml:space="preserve"> [TDM operation between Tx and Rx]</w:t>
      </w:r>
    </w:p>
    <w:p>
      <w:pPr>
        <w:numPr>
          <w:ilvl w:val="0"/>
          <w:numId w:val="0"/>
        </w:numPr>
        <w:tabs>
          <w:tab w:val="left" w:pos="2127"/>
        </w:tabs>
        <w:spacing w:after="0"/>
        <w:jc w:val="center"/>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2.2The feasibility study for A-IoT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 xml:space="preserve">In the previous RAN4 meeting and RAN task, there were some discussion on the feasibility study for A-IoT BS especially from CW cancellation similar as SBFD DL sub-band to UL sub-band interference analysis. As we know that A-IoT BS will receive the CW signal from the transmitter side. CW interference could be mainly dominated by phase noise model. In the following figure 2.3-1, we proposed the phase noise model according to FR2 phase model and update it according to its operating frequency according to the Lesson theory. Based on the initial analysis from phase noise model according to the following figure 2.3-1, the CW leakage would be roughly around 50dB (0dB-[-91+10*log10(15*10^3)]) which is much better than 28dBc assumption at UE side.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addition, the spatial isolation and RF CW cancellation or digital CW cancellation at receiver side could be considered. The details could be found in the following table 2.3-1. The feasibility study is not complete yet, however it seems very challenging without any RF/digital CW cancellation receiver side. In addition, instead of assuming 1dB </w:t>
      </w:r>
      <w:r>
        <w:rPr>
          <w:rFonts w:hint="default" w:ascii="Times New Roman" w:hAnsi="Times New Roman" w:eastAsia="宋体" w:cs="Times New Roman"/>
          <w:i w:val="0"/>
          <w:iCs w:val="0"/>
          <w:color w:val="000000"/>
          <w:kern w:val="0"/>
          <w:sz w:val="22"/>
          <w:szCs w:val="22"/>
          <w:u w:val="none"/>
          <w:lang w:val="en-US" w:eastAsia="zh-CN" w:bidi="ar"/>
        </w:rPr>
        <w:t>desens target</w:t>
      </w:r>
      <w:r>
        <w:rPr>
          <w:rFonts w:hint="eastAsia" w:cs="Times New Roman"/>
          <w:i w:val="0"/>
          <w:iCs w:val="0"/>
          <w:color w:val="000000"/>
          <w:kern w:val="0"/>
          <w:sz w:val="22"/>
          <w:szCs w:val="22"/>
          <w:u w:val="none"/>
          <w:lang w:val="en-US" w:eastAsia="zh-CN" w:bidi="ar"/>
        </w:rPr>
        <w:t>, 6</w:t>
      </w:r>
      <w:r>
        <w:rPr>
          <w:rFonts w:hint="eastAsia"/>
          <w:lang w:val="en-US" w:eastAsia="zh-CN"/>
        </w:rPr>
        <w:t xml:space="preserve">dB </w:t>
      </w:r>
      <w:r>
        <w:rPr>
          <w:rFonts w:hint="default" w:ascii="Times New Roman" w:hAnsi="Times New Roman" w:eastAsia="宋体" w:cs="Times New Roman"/>
          <w:i w:val="0"/>
          <w:iCs w:val="0"/>
          <w:color w:val="000000"/>
          <w:kern w:val="0"/>
          <w:sz w:val="22"/>
          <w:szCs w:val="22"/>
          <w:u w:val="none"/>
          <w:lang w:val="en-US" w:eastAsia="zh-CN" w:bidi="ar"/>
        </w:rPr>
        <w:t>desens target</w:t>
      </w:r>
      <w:r>
        <w:rPr>
          <w:rFonts w:hint="eastAsia" w:cs="Times New Roman"/>
          <w:i w:val="0"/>
          <w:iCs w:val="0"/>
          <w:color w:val="000000"/>
          <w:kern w:val="0"/>
          <w:sz w:val="22"/>
          <w:szCs w:val="22"/>
          <w:u w:val="none"/>
          <w:lang w:val="en-US" w:eastAsia="zh-CN" w:bidi="ar"/>
        </w:rPr>
        <w:t xml:space="preserve"> is assumed in the following feasibility table since 6dB desens is widely used for lots of receiver requirement. This 6dB desens target could be also used for CW cancellation from other CW transmission node. </w:t>
      </w:r>
    </w:p>
    <w:p>
      <w:pPr>
        <w:numPr>
          <w:ilvl w:val="0"/>
          <w:numId w:val="0"/>
        </w:numPr>
        <w:tabs>
          <w:tab w:val="left" w:pos="2127"/>
        </w:tabs>
        <w:spacing w:after="0"/>
        <w:jc w:val="center"/>
      </w:pPr>
      <w:r>
        <w:drawing>
          <wp:inline distT="0" distB="0" distL="114300" distR="114300">
            <wp:extent cx="3577590" cy="2194560"/>
            <wp:effectExtent l="0" t="0" r="3810" b="1524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0"/>
                    <a:stretch>
                      <a:fillRect/>
                    </a:stretch>
                  </pic:blipFill>
                  <pic:spPr>
                    <a:xfrm>
                      <a:off x="0" y="0"/>
                      <a:ext cx="3577590" cy="2194560"/>
                    </a:xfrm>
                    <a:prstGeom prst="rect">
                      <a:avLst/>
                    </a:prstGeom>
                    <a:noFill/>
                    <a:ln>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2.3-1. Phase noise model at 1GHz [</w:t>
      </w:r>
      <w:r>
        <w:rPr>
          <w:rFonts w:hint="default"/>
          <w:lang w:val="en-US" w:eastAsia="zh-CN"/>
        </w:rPr>
        <w:t>7.5kHz</w:t>
      </w:r>
      <w:r>
        <w:rPr>
          <w:rFonts w:hint="eastAsia"/>
          <w:lang w:val="en-US" w:eastAsia="zh-CN"/>
        </w:rPr>
        <w:t xml:space="preserve">: </w:t>
      </w:r>
      <w:r>
        <w:rPr>
          <w:rFonts w:hint="default"/>
          <w:lang w:val="en-US" w:eastAsia="zh-CN"/>
        </w:rPr>
        <w:t>-117dBc/Hz，90kHz</w:t>
      </w:r>
      <w:r>
        <w:rPr>
          <w:rFonts w:hint="eastAsia"/>
          <w:lang w:val="en-US" w:eastAsia="zh-CN"/>
        </w:rPr>
        <w:t xml:space="preserve">: </w:t>
      </w:r>
      <w:r>
        <w:rPr>
          <w:rFonts w:hint="default"/>
          <w:lang w:val="en-US" w:eastAsia="zh-CN"/>
        </w:rPr>
        <w:t>-128dBc/Hz</w:t>
      </w:r>
      <w:r>
        <w:rPr>
          <w:rFonts w:hint="eastAsia"/>
          <w:lang w:val="en-US" w:eastAsia="zh-CN"/>
        </w:rPr>
        <w: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2.3-1. the feasibility study for A-IoT BS</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439"/>
        <w:gridCol w:w="3213"/>
        <w:gridCol w:w="1653"/>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72"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ZTE</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2072"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BS TX Power dB(P</w:t>
            </w:r>
            <w:r>
              <w:rPr>
                <w:rFonts w:hint="default" w:ascii="Times New Roman" w:hAnsi="Times New Roman" w:eastAsia="宋体" w:cs="Times New Roman"/>
                <w:i w:val="0"/>
                <w:iCs w:val="0"/>
                <w:color w:val="000000"/>
                <w:kern w:val="0"/>
                <w:sz w:val="22"/>
                <w:szCs w:val="22"/>
                <w:u w:val="none"/>
                <w:vertAlign w:val="subscript"/>
                <w:lang w:val="en-US" w:eastAsia="zh-CN" w:bidi="ar"/>
              </w:rPr>
              <w:t>TX</w:t>
            </w:r>
            <w:r>
              <w:rPr>
                <w:rFonts w:hint="default" w:ascii="Times New Roman" w:hAnsi="Times New Roman" w:eastAsia="宋体" w:cs="Times New Roman"/>
                <w:i w:val="0"/>
                <w:iCs w:val="0"/>
                <w:color w:val="000000"/>
                <w:kern w:val="0"/>
                <w:sz w:val="22"/>
                <w:szCs w:val="22"/>
                <w:u w:val="none"/>
                <w:lang w:val="en-US" w:eastAsia="zh-CN" w:bidi="ar"/>
              </w:rPr>
              <w:t xml:space="preserve"> ) = ① dBm</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Frequency isolation at TX</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capability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dB(α_(SI-frequency,TX) ) = ② dBc</w:t>
            </w:r>
          </w:p>
        </w:tc>
        <w:tc>
          <w:tcPr>
            <w:tcW w:w="784" w:type="pct"/>
            <w:tcBorders>
              <w:tl2br w:val="nil"/>
              <w:tr2bl w:val="nil"/>
            </w:tcBorders>
            <w:shd w:val="clear" w:color="000000" w:fill="FFFF00"/>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784" w:type="pct"/>
            <w:tcBorders>
              <w:tl2br w:val="nil"/>
              <w:tr2bl w:val="nil"/>
            </w:tcBorders>
            <w:shd w:val="clear" w:color="000000" w:fill="FFFF00"/>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techniques used</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DPD utilized</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DPD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Spatial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Spatial isolation capability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dB(α_(SI-spatial) ) = ③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Spatial isolation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techniques used</w:t>
            </w:r>
          </w:p>
        </w:tc>
        <w:tc>
          <w:tcPr>
            <w:tcW w:w="784"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TX/RX panel separation </w:t>
            </w:r>
          </w:p>
        </w:tc>
        <w:tc>
          <w:tcPr>
            <w:tcW w:w="784"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TX/RX panel separation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 Beam nulling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 Beam nulling /isolation in TX CW signal transmission</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dB(α_(SI-beam) )  = ④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DL EIRP impact due to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beam nulling in TX CW signal transmission</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Self-interference leakage in gNB RX backscattering reception due to non-ideal TX, measured at RX ant. dB(P_(SI_leakage) )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and other tech. (before LNA)</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capability and other tech. in TX sub-band dB(α_(SI-RFIC) ) = ⑤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capability and other tech. in RX sub-band dB(α_(SI-RFIC) ) = ⑧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techniques and other tech.</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(before LNA)</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jc w:val="right"/>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jc w:val="right"/>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Impacts to RX sensitivity (due to e.g. insertion losses) due to RF IC or other techniques before LNA</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Self-Interference signal in gNB TX subband,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measured at the input of LNA dB(P_(SI_TXSB) )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Blocker Suppression at RX</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Frequency isolation capability</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dB(α_(SI-frequency,RX) )= ⑥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techniques </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digitial Filtering</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digitial Filtering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IIP3 capability (dBm)</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IM3 contribution (dBm)</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Any other RX impacts if significant (e.g. ADC noise, phase noise etc.)</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Self-Interference signal in gNB RX subband caused by non-ideal RX selectivity, gain-normalized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dB(P_(SI_Selectivity) )(Note 1, 2)</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Beam nulling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Beam nulling /isolation in RX sub-band</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dB(α_(SI-beam) )  = ⑨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sensitivity degradation caused by RX beam nulling</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Digital IC dB(α_(SI-digtial) ) = ⑦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Overall RSIC capability dB(RSIC)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w:t>
            </w: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 Figure (dB)</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UL bandwidth (KHz)</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 Floor ⑩dBm</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-122.2</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Residual Interference budget with 6 dB desens target</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 (⑪dBm=⑩dBm-6dB)</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Required RSIC budget (①-⑪dBc)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FF0000"/>
                <w:sz w:val="22"/>
                <w:szCs w:val="22"/>
                <w:u w:val="none"/>
              </w:rPr>
            </w:pPr>
            <w:r>
              <w:rPr>
                <w:rFonts w:hint="default" w:ascii="Times New Roman" w:hAnsi="Times New Roman" w:eastAsia="宋体" w:cs="Times New Roman"/>
                <w:i w:val="0"/>
                <w:iCs w:val="0"/>
                <w:color w:val="FF0000"/>
                <w:kern w:val="0"/>
                <w:sz w:val="22"/>
                <w:szCs w:val="22"/>
                <w:u w:val="none"/>
                <w:lang w:val="en-US" w:eastAsia="zh-CN" w:bidi="ar"/>
              </w:rPr>
              <w:t>147.5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FF0000"/>
                <w:sz w:val="22"/>
                <w:szCs w:val="22"/>
                <w:u w:val="none"/>
              </w:rPr>
            </w:pPr>
            <w:r>
              <w:rPr>
                <w:rFonts w:hint="default" w:ascii="Times New Roman" w:hAnsi="Times New Roman" w:eastAsia="宋体" w:cs="Times New Roman"/>
                <w:i w:val="0"/>
                <w:iCs w:val="0"/>
                <w:color w:val="FF0000"/>
                <w:kern w:val="0"/>
                <w:sz w:val="22"/>
                <w:szCs w:val="22"/>
                <w:u w:val="none"/>
                <w:lang w:val="en-US" w:eastAsia="zh-CN" w:bidi="ar"/>
              </w:rPr>
              <w:t>136.7</w:t>
            </w:r>
          </w:p>
        </w:tc>
      </w:tr>
    </w:tbl>
    <w:p>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based on the initial feasibility study, it seems feasible for CW cancellation with 6dB </w:t>
      </w:r>
      <w:r>
        <w:rPr>
          <w:rFonts w:hint="default" w:ascii="Times New Roman" w:hAnsi="Times New Roman" w:eastAsia="宋体" w:cs="Times New Roman"/>
          <w:i w:val="0"/>
          <w:iCs w:val="0"/>
          <w:color w:val="000000"/>
          <w:kern w:val="0"/>
          <w:sz w:val="22"/>
          <w:szCs w:val="22"/>
          <w:u w:val="none"/>
          <w:lang w:val="en-US" w:eastAsia="zh-CN" w:bidi="ar"/>
        </w:rPr>
        <w:t xml:space="preserve">desens </w:t>
      </w:r>
      <w:r>
        <w:rPr>
          <w:rFonts w:hint="eastAsia"/>
          <w:lang w:val="en-US" w:eastAsia="zh-CN"/>
        </w:rPr>
        <w:t xml:space="preserve"> target compared without CW interference under the 180kHz backscatttering signal reception. </w:t>
      </w:r>
    </w:p>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xml:space="preserve"> consider the applicability of Tx and Rx requirement for different D1T1 assumption as following and BS need to declare its supported D1T1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3378"/>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Assumption for D1T1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Tx</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 xml:space="preserve">To define Tx only for Micro BS1 </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eastAsia"/>
                <w:vertAlign w:val="baseline"/>
                <w:lang w:val="en-US" w:eastAsia="zh-CN"/>
              </w:rPr>
            </w:pPr>
            <w:r>
              <w:rPr>
                <w:rFonts w:hint="eastAsia"/>
                <w:vertAlign w:val="baseline"/>
                <w:lang w:val="en-US" w:eastAsia="zh-CN"/>
              </w:rPr>
              <w:t>To define Rx requirement for Micro BS2</w:t>
            </w:r>
          </w:p>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CW cancellation could be done different from D1T1-A2 and similar as D1T1-B.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D1T1-A2</w:t>
            </w:r>
          </w:p>
        </w:tc>
        <w:tc>
          <w:tcPr>
            <w:tcW w:w="7581" w:type="dxa"/>
            <w:gridSpan w:val="2"/>
            <w:vAlign w:val="top"/>
          </w:tcPr>
          <w:p>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To define both Tx and Rx for Micro BS, CW cancellation is done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D1T1-B</w:t>
            </w:r>
          </w:p>
        </w:tc>
        <w:tc>
          <w:tcPr>
            <w:tcW w:w="7581" w:type="dxa"/>
            <w:gridSpan w:val="2"/>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To define both Tx and Rx for Micro BS, CW cancellation could be different from D1T1-A2</w:t>
            </w:r>
          </w:p>
        </w:tc>
      </w:tr>
    </w:tbl>
    <w:p>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based on the initial feasibility study, it seems feasible for CW cancellation with 6dB </w:t>
      </w:r>
      <w:r>
        <w:rPr>
          <w:rFonts w:hint="default" w:ascii="Times New Roman" w:hAnsi="Times New Roman" w:eastAsia="宋体" w:cs="Times New Roman"/>
          <w:i w:val="0"/>
          <w:iCs w:val="0"/>
          <w:color w:val="000000"/>
          <w:kern w:val="0"/>
          <w:sz w:val="22"/>
          <w:szCs w:val="22"/>
          <w:u w:val="none"/>
          <w:lang w:val="en-US" w:eastAsia="zh-CN" w:bidi="ar"/>
        </w:rPr>
        <w:t xml:space="preserve">desens </w:t>
      </w:r>
      <w:r>
        <w:rPr>
          <w:rFonts w:hint="eastAsia"/>
          <w:lang w:val="en-US" w:eastAsia="zh-CN"/>
        </w:rPr>
        <w:t xml:space="preserve"> target compared without CW interference under the 180kHz backscatttering signal reception. </w:t>
      </w:r>
    </w:p>
    <w:p>
      <w:pPr>
        <w:jc w:val="left"/>
        <w:rPr>
          <w:rFonts w:hint="eastAsia" w:eastAsiaTheme="minorEastAsia"/>
          <w:lang w:val="en-US" w:eastAsia="zh-CN"/>
        </w:rPr>
      </w:pPr>
    </w:p>
    <w:p>
      <w:pPr>
        <w:pStyle w:val="58"/>
        <w:tabs>
          <w:tab w:val="left" w:pos="567"/>
          <w:tab w:val="clear" w:pos="1985"/>
        </w:tabs>
        <w:adjustRightInd w:val="0"/>
        <w:ind w:left="510" w:hanging="510"/>
      </w:pPr>
      <w:r>
        <w:t>References</w:t>
      </w:r>
    </w:p>
    <w:p>
      <w:pPr>
        <w:pStyle w:val="56"/>
        <w:numPr>
          <w:ilvl w:val="0"/>
          <w:numId w:val="2"/>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pPr>
        <w:pStyle w:val="56"/>
        <w:numPr>
          <w:ilvl w:val="0"/>
          <w:numId w:val="2"/>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pPr>
        <w:pStyle w:val="56"/>
        <w:numPr>
          <w:ilvl w:val="0"/>
          <w:numId w:val="2"/>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RF requirements for Ambient IoT BS, Huawei,</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94CEC"/>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F6FD9"/>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B6E86"/>
    <w:rsid w:val="0D604B9B"/>
    <w:rsid w:val="0D63712E"/>
    <w:rsid w:val="0D647BCA"/>
    <w:rsid w:val="0D6A353C"/>
    <w:rsid w:val="0D764ED8"/>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CD0ABC"/>
    <w:rsid w:val="19D01D27"/>
    <w:rsid w:val="19D76F77"/>
    <w:rsid w:val="19DC3901"/>
    <w:rsid w:val="19DE0A03"/>
    <w:rsid w:val="19DE7440"/>
    <w:rsid w:val="19E45BB3"/>
    <w:rsid w:val="19ED386F"/>
    <w:rsid w:val="19F81ABA"/>
    <w:rsid w:val="19F90091"/>
    <w:rsid w:val="19F91F18"/>
    <w:rsid w:val="19FF1298"/>
    <w:rsid w:val="1A012F98"/>
    <w:rsid w:val="1A03072C"/>
    <w:rsid w:val="1A045B87"/>
    <w:rsid w:val="1A07723F"/>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774DD"/>
    <w:rsid w:val="1C4A45C4"/>
    <w:rsid w:val="1C4B3310"/>
    <w:rsid w:val="1C561E66"/>
    <w:rsid w:val="1C5E3742"/>
    <w:rsid w:val="1C5F23B1"/>
    <w:rsid w:val="1C6413F5"/>
    <w:rsid w:val="1C6D07BF"/>
    <w:rsid w:val="1C6D4144"/>
    <w:rsid w:val="1C726EC3"/>
    <w:rsid w:val="1C793EB9"/>
    <w:rsid w:val="1C7B65E1"/>
    <w:rsid w:val="1C807142"/>
    <w:rsid w:val="1C8961C2"/>
    <w:rsid w:val="1C90266F"/>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65641"/>
    <w:rsid w:val="21087ED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DC21AA"/>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73748E"/>
    <w:rsid w:val="3474594A"/>
    <w:rsid w:val="3479175D"/>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148D7"/>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7242F"/>
    <w:rsid w:val="37FD1EC6"/>
    <w:rsid w:val="380579FE"/>
    <w:rsid w:val="3807731B"/>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EF51E2"/>
    <w:rsid w:val="3DF94D6E"/>
    <w:rsid w:val="3DF96E5F"/>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21482"/>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54A93"/>
    <w:rsid w:val="45D9022E"/>
    <w:rsid w:val="45E11BAF"/>
    <w:rsid w:val="45E3021B"/>
    <w:rsid w:val="45E37678"/>
    <w:rsid w:val="45E526A6"/>
    <w:rsid w:val="45E56E31"/>
    <w:rsid w:val="45E66893"/>
    <w:rsid w:val="45E826B2"/>
    <w:rsid w:val="45EE016D"/>
    <w:rsid w:val="45F4334C"/>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B350B"/>
    <w:rsid w:val="513571BD"/>
    <w:rsid w:val="51375EB3"/>
    <w:rsid w:val="513853CC"/>
    <w:rsid w:val="51392D77"/>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81BED"/>
    <w:rsid w:val="520A7B89"/>
    <w:rsid w:val="520E648E"/>
    <w:rsid w:val="520F50CF"/>
    <w:rsid w:val="521014E3"/>
    <w:rsid w:val="521C5D43"/>
    <w:rsid w:val="521D1F17"/>
    <w:rsid w:val="521D7ED7"/>
    <w:rsid w:val="52216835"/>
    <w:rsid w:val="52233879"/>
    <w:rsid w:val="52257DA4"/>
    <w:rsid w:val="52325EE7"/>
    <w:rsid w:val="5239194F"/>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2676"/>
    <w:rsid w:val="529B5EE8"/>
    <w:rsid w:val="529F0D9B"/>
    <w:rsid w:val="52A90E2E"/>
    <w:rsid w:val="52B85C27"/>
    <w:rsid w:val="52BC0926"/>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C5236"/>
    <w:rsid w:val="605006BC"/>
    <w:rsid w:val="60584E5C"/>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422EB"/>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A3D9B"/>
    <w:rsid w:val="6B0C1AF2"/>
    <w:rsid w:val="6B0E002C"/>
    <w:rsid w:val="6B1E05E1"/>
    <w:rsid w:val="6B21318E"/>
    <w:rsid w:val="6B227A15"/>
    <w:rsid w:val="6B2833E7"/>
    <w:rsid w:val="6B285741"/>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7C"/>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07D8A"/>
    <w:rsid w:val="78F277DF"/>
    <w:rsid w:val="78F40C87"/>
    <w:rsid w:val="78F57D87"/>
    <w:rsid w:val="78F60513"/>
    <w:rsid w:val="78F66B5A"/>
    <w:rsid w:val="78F81DAC"/>
    <w:rsid w:val="78FC7FC2"/>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30028"/>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3</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2024-10-07T11:32:07Z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